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415" w:rsidRDefault="00230415"/>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Pr="0023579A" w:rsidRDefault="00063686" w:rsidP="00063686">
      <w:pPr>
        <w:spacing w:line="480" w:lineRule="auto"/>
        <w:jc w:val="center"/>
        <w:rPr>
          <w:rFonts w:ascii="Times New Roman" w:hAnsi="Times New Roman" w:cs="Times New Roman"/>
          <w:sz w:val="24"/>
          <w:szCs w:val="24"/>
        </w:rPr>
      </w:pPr>
      <w:r w:rsidRPr="0023579A">
        <w:rPr>
          <w:rFonts w:ascii="Times New Roman" w:hAnsi="Times New Roman" w:cs="Times New Roman"/>
          <w:sz w:val="24"/>
          <w:szCs w:val="24"/>
        </w:rPr>
        <w:t>Questions</w:t>
      </w:r>
    </w:p>
    <w:p w:rsidR="00063686" w:rsidRPr="0023579A" w:rsidRDefault="00063686" w:rsidP="00063686">
      <w:pPr>
        <w:spacing w:line="480" w:lineRule="auto"/>
        <w:jc w:val="center"/>
        <w:rPr>
          <w:rFonts w:ascii="Times New Roman" w:hAnsi="Times New Roman" w:cs="Times New Roman"/>
          <w:sz w:val="24"/>
          <w:szCs w:val="24"/>
        </w:rPr>
      </w:pPr>
      <w:r w:rsidRPr="0023579A">
        <w:rPr>
          <w:rFonts w:ascii="Times New Roman" w:hAnsi="Times New Roman" w:cs="Times New Roman"/>
          <w:sz w:val="24"/>
          <w:szCs w:val="24"/>
        </w:rPr>
        <w:t>Student’s Name</w:t>
      </w:r>
    </w:p>
    <w:p w:rsidR="00063686" w:rsidRPr="0023579A" w:rsidRDefault="00063686" w:rsidP="00063686">
      <w:pPr>
        <w:spacing w:line="480" w:lineRule="auto"/>
        <w:jc w:val="center"/>
        <w:rPr>
          <w:rFonts w:ascii="Times New Roman" w:hAnsi="Times New Roman" w:cs="Times New Roman"/>
          <w:sz w:val="24"/>
          <w:szCs w:val="24"/>
        </w:rPr>
      </w:pPr>
      <w:r w:rsidRPr="0023579A">
        <w:rPr>
          <w:rFonts w:ascii="Times New Roman" w:hAnsi="Times New Roman" w:cs="Times New Roman"/>
          <w:sz w:val="24"/>
          <w:szCs w:val="24"/>
        </w:rPr>
        <w:t>Institutional Affiliation</w:t>
      </w: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Pr="006C4EEC" w:rsidRDefault="00063686" w:rsidP="00E87890">
      <w:pPr>
        <w:spacing w:line="480" w:lineRule="auto"/>
        <w:rPr>
          <w:rFonts w:ascii="Times New Roman" w:hAnsi="Times New Roman" w:cs="Times New Roman"/>
          <w:b/>
          <w:sz w:val="24"/>
          <w:szCs w:val="24"/>
        </w:rPr>
      </w:pPr>
    </w:p>
    <w:p w:rsidR="00063686" w:rsidRDefault="00E87890" w:rsidP="00E7158F">
      <w:pPr>
        <w:spacing w:line="480" w:lineRule="auto"/>
        <w:ind w:firstLine="284"/>
        <w:rPr>
          <w:rFonts w:ascii="Times New Roman" w:hAnsi="Times New Roman" w:cs="Times New Roman"/>
          <w:sz w:val="24"/>
          <w:szCs w:val="24"/>
        </w:rPr>
      </w:pPr>
      <w:r w:rsidRPr="00B42576">
        <w:rPr>
          <w:rFonts w:ascii="Times New Roman" w:hAnsi="Times New Roman" w:cs="Times New Roman"/>
          <w:noProof/>
          <w:sz w:val="24"/>
          <w:szCs w:val="24"/>
        </w:rPr>
        <w:lastRenderedPageBreak/>
        <w:t>According</w:t>
      </w:r>
      <w:r w:rsidR="00B42576" w:rsidRPr="00B42576">
        <w:rPr>
          <w:rFonts w:ascii="Times New Roman" w:hAnsi="Times New Roman" w:cs="Times New Roman"/>
          <w:noProof/>
          <w:sz w:val="24"/>
          <w:szCs w:val="24"/>
        </w:rPr>
        <w:t>to</w:t>
      </w:r>
      <w:r>
        <w:rPr>
          <w:rFonts w:ascii="Times New Roman" w:hAnsi="Times New Roman" w:cs="Times New Roman"/>
          <w:sz w:val="24"/>
          <w:szCs w:val="24"/>
        </w:rPr>
        <w:t>Loury arguments</w:t>
      </w:r>
      <w:r w:rsidRPr="00E87890">
        <w:rPr>
          <w:rFonts w:ascii="Times New Roman" w:hAnsi="Times New Roman" w:cs="Times New Roman"/>
          <w:sz w:val="24"/>
          <w:szCs w:val="24"/>
        </w:rPr>
        <w:t xml:space="preserve"> that </w:t>
      </w:r>
      <w:bookmarkStart w:id="0" w:name="_GoBack"/>
      <w:bookmarkEnd w:id="0"/>
      <w:r w:rsidR="00B42576">
        <w:rPr>
          <w:rFonts w:ascii="Times New Roman" w:hAnsi="Times New Roman" w:cs="Times New Roman"/>
          <w:sz w:val="24"/>
          <w:szCs w:val="24"/>
        </w:rPr>
        <w:t xml:space="preserve">a </w:t>
      </w:r>
      <w:r w:rsidRPr="00B42576">
        <w:rPr>
          <w:rFonts w:ascii="Times New Roman" w:hAnsi="Times New Roman" w:cs="Times New Roman"/>
          <w:noProof/>
          <w:sz w:val="24"/>
          <w:szCs w:val="24"/>
        </w:rPr>
        <w:t>racial</w:t>
      </w:r>
      <w:r w:rsidRPr="00E87890">
        <w:rPr>
          <w:rFonts w:ascii="Times New Roman" w:hAnsi="Times New Roman" w:cs="Times New Roman"/>
          <w:sz w:val="24"/>
          <w:szCs w:val="24"/>
        </w:rPr>
        <w:t xml:space="preserve"> classification is a cognitive act</w:t>
      </w:r>
      <w:r>
        <w:rPr>
          <w:rFonts w:ascii="Times New Roman" w:hAnsi="Times New Roman" w:cs="Times New Roman"/>
          <w:sz w:val="24"/>
          <w:szCs w:val="24"/>
        </w:rPr>
        <w:t>, it actually supports the neoclassical view of discrimination. From the</w:t>
      </w:r>
      <w:r w:rsidR="00063686" w:rsidRPr="001030F8">
        <w:rPr>
          <w:rFonts w:ascii="Times New Roman" w:hAnsi="Times New Roman" w:cs="Times New Roman"/>
          <w:noProof/>
          <w:sz w:val="24"/>
          <w:szCs w:val="24"/>
        </w:rPr>
        <w:t xml:space="preserve">book, </w:t>
      </w:r>
      <w:r w:rsidR="00063686" w:rsidRPr="001030F8">
        <w:rPr>
          <w:rFonts w:ascii="Times New Roman" w:hAnsi="Times New Roman" w:cs="Times New Roman"/>
          <w:i/>
          <w:noProof/>
          <w:sz w:val="24"/>
          <w:szCs w:val="24"/>
        </w:rPr>
        <w:t>The</w:t>
      </w:r>
      <w:r w:rsidR="00063686" w:rsidRPr="00B877C5">
        <w:rPr>
          <w:rFonts w:ascii="Times New Roman" w:hAnsi="Times New Roman" w:cs="Times New Roman"/>
          <w:i/>
          <w:sz w:val="24"/>
          <w:szCs w:val="24"/>
        </w:rPr>
        <w:t xml:space="preserve"> Anatomy of Racial </w:t>
      </w:r>
      <w:r w:rsidR="002D7DB7" w:rsidRPr="00B877C5">
        <w:rPr>
          <w:rFonts w:ascii="Times New Roman" w:hAnsi="Times New Roman" w:cs="Times New Roman"/>
          <w:i/>
          <w:sz w:val="24"/>
          <w:szCs w:val="24"/>
        </w:rPr>
        <w:t>Inequality</w:t>
      </w:r>
      <w:r w:rsidR="002D7DB7">
        <w:rPr>
          <w:rFonts w:ascii="Times New Roman" w:hAnsi="Times New Roman" w:cs="Times New Roman"/>
          <w:sz w:val="24"/>
          <w:szCs w:val="24"/>
        </w:rPr>
        <w:t xml:space="preserve"> shows that the </w:t>
      </w:r>
      <w:r w:rsidR="002D7DB7" w:rsidRPr="002D7DB7">
        <w:rPr>
          <w:rFonts w:ascii="Times New Roman" w:hAnsi="Times New Roman" w:cs="Times New Roman"/>
          <w:sz w:val="24"/>
          <w:szCs w:val="24"/>
        </w:rPr>
        <w:t xml:space="preserve">Americans of varied backgrounds </w:t>
      </w:r>
      <w:r w:rsidR="002D7DB7">
        <w:rPr>
          <w:rFonts w:ascii="Times New Roman" w:hAnsi="Times New Roman" w:cs="Times New Roman"/>
          <w:sz w:val="24"/>
          <w:szCs w:val="24"/>
        </w:rPr>
        <w:t xml:space="preserve">have encountered and continues to suffer and mistreated </w:t>
      </w:r>
      <w:r w:rsidR="002D7DB7" w:rsidRPr="00B42576">
        <w:rPr>
          <w:rFonts w:ascii="Times New Roman" w:hAnsi="Times New Roman" w:cs="Times New Roman"/>
          <w:noProof/>
          <w:sz w:val="24"/>
          <w:szCs w:val="24"/>
        </w:rPr>
        <w:t>because</w:t>
      </w:r>
      <w:r w:rsidR="00B42576">
        <w:rPr>
          <w:rFonts w:ascii="Times New Roman" w:hAnsi="Times New Roman" w:cs="Times New Roman"/>
          <w:noProof/>
          <w:sz w:val="24"/>
          <w:szCs w:val="24"/>
        </w:rPr>
        <w:t xml:space="preserve"> of</w:t>
      </w:r>
      <w:r w:rsidR="002D7DB7">
        <w:rPr>
          <w:rFonts w:ascii="Times New Roman" w:hAnsi="Times New Roman" w:cs="Times New Roman"/>
          <w:sz w:val="24"/>
          <w:szCs w:val="24"/>
        </w:rPr>
        <w:t xml:space="preserve"> their races</w:t>
      </w:r>
      <w:r w:rsidR="00B42576">
        <w:rPr>
          <w:rFonts w:ascii="Times New Roman" w:hAnsi="Times New Roman" w:cs="Times New Roman"/>
          <w:sz w:val="24"/>
          <w:szCs w:val="24"/>
        </w:rPr>
        <w:t>(</w:t>
      </w:r>
      <w:r w:rsidR="00B42576" w:rsidRPr="00B42576">
        <w:rPr>
          <w:rFonts w:ascii="Times New Roman" w:hAnsi="Times New Roman" w:cs="Times New Roman"/>
          <w:sz w:val="24"/>
          <w:szCs w:val="24"/>
        </w:rPr>
        <w:t>Ashenfelter</w:t>
      </w:r>
      <w:r w:rsidR="00B42576">
        <w:rPr>
          <w:rFonts w:ascii="Times New Roman" w:hAnsi="Times New Roman" w:cs="Times New Roman"/>
          <w:sz w:val="24"/>
          <w:szCs w:val="24"/>
        </w:rPr>
        <w:t xml:space="preserve"> and Rees, 2015)</w:t>
      </w:r>
      <w:r w:rsidR="002D7DB7">
        <w:rPr>
          <w:rFonts w:ascii="Times New Roman" w:hAnsi="Times New Roman" w:cs="Times New Roman"/>
          <w:sz w:val="24"/>
          <w:szCs w:val="24"/>
        </w:rPr>
        <w:t xml:space="preserve">. This type of discrimination has been dominated in the American history for the past decades. </w:t>
      </w:r>
      <w:r w:rsidR="00E7158F">
        <w:rPr>
          <w:rFonts w:ascii="Times New Roman" w:hAnsi="Times New Roman" w:cs="Times New Roman"/>
          <w:sz w:val="24"/>
          <w:szCs w:val="24"/>
        </w:rPr>
        <w:t xml:space="preserve">In </w:t>
      </w:r>
      <w:r w:rsidR="00B42576">
        <w:rPr>
          <w:rFonts w:ascii="Times New Roman" w:hAnsi="Times New Roman" w:cs="Times New Roman"/>
          <w:sz w:val="24"/>
          <w:szCs w:val="24"/>
        </w:rPr>
        <w:t>an</w:t>
      </w:r>
      <w:r w:rsidR="00E7158F" w:rsidRPr="00B42576">
        <w:rPr>
          <w:rFonts w:ascii="Times New Roman" w:hAnsi="Times New Roman" w:cs="Times New Roman"/>
          <w:noProof/>
          <w:sz w:val="24"/>
          <w:szCs w:val="24"/>
        </w:rPr>
        <w:t>other hand</w:t>
      </w:r>
      <w:r w:rsidR="00E7158F">
        <w:rPr>
          <w:rFonts w:ascii="Times New Roman" w:hAnsi="Times New Roman" w:cs="Times New Roman"/>
          <w:sz w:val="24"/>
          <w:szCs w:val="24"/>
        </w:rPr>
        <w:t xml:space="preserve">, only the </w:t>
      </w:r>
      <w:r w:rsidR="00E7158F" w:rsidRPr="00E7158F">
        <w:rPr>
          <w:rFonts w:ascii="Times New Roman" w:hAnsi="Times New Roman" w:cs="Times New Roman"/>
          <w:sz w:val="24"/>
          <w:szCs w:val="24"/>
        </w:rPr>
        <w:t>Native Americans have</w:t>
      </w:r>
      <w:r w:rsidR="00E7158F">
        <w:rPr>
          <w:rFonts w:ascii="Times New Roman" w:hAnsi="Times New Roman" w:cs="Times New Roman"/>
          <w:sz w:val="24"/>
          <w:szCs w:val="24"/>
        </w:rPr>
        <w:t xml:space="preserve"> been excluded from being discriminated in the sense that they are the subject of America.</w:t>
      </w:r>
    </w:p>
    <w:p w:rsidR="00E7158F" w:rsidRPr="00F06F9F" w:rsidRDefault="00E7158F" w:rsidP="00E7158F">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w:t>
      </w:r>
      <w:r w:rsidR="00B42576" w:rsidRPr="00B42576">
        <w:rPr>
          <w:rFonts w:ascii="Times New Roman" w:hAnsi="Times New Roman" w:cs="Times New Roman"/>
          <w:noProof/>
          <w:sz w:val="24"/>
          <w:szCs w:val="24"/>
        </w:rPr>
        <w:t>an</w:t>
      </w:r>
      <w:r w:rsidRPr="00B42576">
        <w:rPr>
          <w:rFonts w:ascii="Times New Roman" w:hAnsi="Times New Roman" w:cs="Times New Roman"/>
          <w:noProof/>
          <w:sz w:val="24"/>
          <w:szCs w:val="24"/>
        </w:rPr>
        <w:t>other hand</w:t>
      </w:r>
      <w:r w:rsidR="00B42576">
        <w:rPr>
          <w:rFonts w:ascii="Times New Roman" w:hAnsi="Times New Roman" w:cs="Times New Roman"/>
          <w:noProof/>
          <w:sz w:val="24"/>
          <w:szCs w:val="24"/>
        </w:rPr>
        <w:t>,</w:t>
      </w:r>
      <w:r>
        <w:rPr>
          <w:rFonts w:ascii="Times New Roman" w:hAnsi="Times New Roman" w:cs="Times New Roman"/>
          <w:sz w:val="24"/>
          <w:szCs w:val="24"/>
        </w:rPr>
        <w:t xml:space="preserve"> Americans in many occasions have been excluded from the rest of African races due to their differences in </w:t>
      </w:r>
      <w:r w:rsidRPr="00E7158F">
        <w:rPr>
          <w:rFonts w:ascii="Times New Roman" w:hAnsi="Times New Roman" w:cs="Times New Roman"/>
          <w:sz w:val="24"/>
          <w:szCs w:val="24"/>
        </w:rPr>
        <w:t xml:space="preserve">customs, practices, attitudes, beliefs, prejudices, and stereotypes, </w:t>
      </w:r>
      <w:r>
        <w:rPr>
          <w:rFonts w:ascii="Times New Roman" w:hAnsi="Times New Roman" w:cs="Times New Roman"/>
          <w:sz w:val="24"/>
          <w:szCs w:val="24"/>
        </w:rPr>
        <w:t xml:space="preserve">where they have seen other groups more so the Africans to be unique. From Loury point of </w:t>
      </w:r>
      <w:r w:rsidRPr="00B42576">
        <w:rPr>
          <w:rFonts w:ascii="Times New Roman" w:hAnsi="Times New Roman" w:cs="Times New Roman"/>
          <w:noProof/>
          <w:sz w:val="24"/>
          <w:szCs w:val="24"/>
        </w:rPr>
        <w:t>view</w:t>
      </w:r>
      <w:r w:rsidR="00B42576">
        <w:rPr>
          <w:rFonts w:ascii="Times New Roman" w:hAnsi="Times New Roman" w:cs="Times New Roman"/>
          <w:noProof/>
          <w:sz w:val="24"/>
          <w:szCs w:val="24"/>
        </w:rPr>
        <w:t>,</w:t>
      </w:r>
      <w:r w:rsidRPr="00B42576">
        <w:rPr>
          <w:rFonts w:ascii="Times New Roman" w:hAnsi="Times New Roman" w:cs="Times New Roman"/>
          <w:noProof/>
          <w:sz w:val="24"/>
          <w:szCs w:val="24"/>
        </w:rPr>
        <w:t>th</w:t>
      </w:r>
      <w:r w:rsidR="00B42576">
        <w:rPr>
          <w:rFonts w:ascii="Times New Roman" w:hAnsi="Times New Roman" w:cs="Times New Roman"/>
          <w:noProof/>
          <w:sz w:val="24"/>
          <w:szCs w:val="24"/>
        </w:rPr>
        <w:t>ese</w:t>
      </w:r>
      <w:r w:rsidRPr="00B42576">
        <w:rPr>
          <w:rFonts w:ascii="Times New Roman" w:hAnsi="Times New Roman" w:cs="Times New Roman"/>
          <w:noProof/>
          <w:sz w:val="24"/>
          <w:szCs w:val="24"/>
        </w:rPr>
        <w:t xml:space="preserve"> notions</w:t>
      </w:r>
      <w:r>
        <w:rPr>
          <w:rFonts w:ascii="Times New Roman" w:hAnsi="Times New Roman" w:cs="Times New Roman"/>
          <w:sz w:val="24"/>
          <w:szCs w:val="24"/>
        </w:rPr>
        <w:t xml:space="preserve"> have been</w:t>
      </w:r>
      <w:r w:rsidR="00507755">
        <w:rPr>
          <w:rFonts w:ascii="Times New Roman" w:hAnsi="Times New Roman" w:cs="Times New Roman"/>
          <w:sz w:val="24"/>
          <w:szCs w:val="24"/>
        </w:rPr>
        <w:t xml:space="preserve"> a cognitive act which supports the neoclassical view of discrimination. Therefore the Americans have the perception which seems to discriminate other races from their belief.</w:t>
      </w:r>
    </w:p>
    <w:p w:rsidR="00063686" w:rsidRPr="00B877C5" w:rsidRDefault="00063686" w:rsidP="00063686">
      <w:pPr>
        <w:spacing w:line="480" w:lineRule="auto"/>
        <w:ind w:firstLine="284"/>
        <w:rPr>
          <w:rFonts w:ascii="Times New Roman" w:hAnsi="Times New Roman" w:cs="Times New Roman"/>
          <w:sz w:val="24"/>
          <w:szCs w:val="24"/>
        </w:rPr>
      </w:pPr>
      <w:r w:rsidRPr="00B877C5">
        <w:rPr>
          <w:rFonts w:ascii="Times New Roman" w:hAnsi="Times New Roman" w:cs="Times New Roman"/>
          <w:sz w:val="24"/>
          <w:szCs w:val="24"/>
        </w:rPr>
        <w:t>Many philo</w:t>
      </w:r>
      <w:r>
        <w:rPr>
          <w:rFonts w:ascii="Times New Roman" w:hAnsi="Times New Roman" w:cs="Times New Roman"/>
          <w:sz w:val="24"/>
          <w:szCs w:val="24"/>
        </w:rPr>
        <w:t>so</w:t>
      </w:r>
      <w:r w:rsidRPr="00B877C5">
        <w:rPr>
          <w:rFonts w:ascii="Times New Roman" w:hAnsi="Times New Roman" w:cs="Times New Roman"/>
          <w:sz w:val="24"/>
          <w:szCs w:val="24"/>
        </w:rPr>
        <w:t xml:space="preserve">phers deny the reality of race as derived from the art of biological </w:t>
      </w:r>
      <w:r>
        <w:rPr>
          <w:rFonts w:ascii="Times New Roman" w:hAnsi="Times New Roman" w:cs="Times New Roman"/>
          <w:sz w:val="24"/>
          <w:szCs w:val="24"/>
        </w:rPr>
        <w:t>taxonomy. Similarly,</w:t>
      </w:r>
      <w:r w:rsidRPr="00B877C5">
        <w:rPr>
          <w:rFonts w:ascii="Times New Roman" w:hAnsi="Times New Roman" w:cs="Times New Roman"/>
          <w:sz w:val="24"/>
          <w:szCs w:val="24"/>
        </w:rPr>
        <w:t xml:space="preserve"> mean</w:t>
      </w:r>
      <w:r>
        <w:rPr>
          <w:rFonts w:ascii="Times New Roman" w:hAnsi="Times New Roman" w:cs="Times New Roman"/>
          <w:sz w:val="24"/>
          <w:szCs w:val="24"/>
        </w:rPr>
        <w:t>ing</w:t>
      </w:r>
      <w:r w:rsidRPr="00B877C5">
        <w:rPr>
          <w:rFonts w:ascii="Times New Roman" w:hAnsi="Times New Roman" w:cs="Times New Roman"/>
          <w:sz w:val="24"/>
          <w:szCs w:val="24"/>
        </w:rPr>
        <w:t>ful distinctions among contemporary human subgroups ca</w:t>
      </w:r>
      <w:r>
        <w:rPr>
          <w:rFonts w:ascii="Times New Roman" w:hAnsi="Times New Roman" w:cs="Times New Roman"/>
          <w:sz w:val="24"/>
          <w:szCs w:val="24"/>
        </w:rPr>
        <w:t xml:space="preserve">n be derived from this approach </w:t>
      </w:r>
      <w:r w:rsidRPr="00F06F9F">
        <w:rPr>
          <w:rFonts w:ascii="Times New Roman" w:hAnsi="Times New Roman" w:cs="Times New Roman"/>
          <w:sz w:val="24"/>
          <w:szCs w:val="24"/>
        </w:rPr>
        <w:t xml:space="preserve">(Ashenfelter &amp; Rees, 2015).  </w:t>
      </w:r>
      <w:r>
        <w:rPr>
          <w:rFonts w:ascii="Times New Roman" w:hAnsi="Times New Roman" w:cs="Times New Roman"/>
          <w:sz w:val="24"/>
          <w:szCs w:val="24"/>
        </w:rPr>
        <w:t>T</w:t>
      </w:r>
      <w:r w:rsidRPr="00B877C5">
        <w:rPr>
          <w:rFonts w:ascii="Times New Roman" w:hAnsi="Times New Roman" w:cs="Times New Roman"/>
          <w:sz w:val="24"/>
          <w:szCs w:val="24"/>
        </w:rPr>
        <w:t>herefore it is important to understand that the validity of racial classification as an exercise in biological taxonomy is distinct conceptuality categorized in an exercise in social cognition.</w:t>
      </w:r>
      <w:r>
        <w:rPr>
          <w:rFonts w:ascii="Times New Roman" w:hAnsi="Times New Roman" w:cs="Times New Roman"/>
          <w:sz w:val="24"/>
          <w:szCs w:val="24"/>
        </w:rPr>
        <w:t xml:space="preserve"> Equally important, the neoclassical expiation states that people have a taste for discrimination and they choose to discriminate.</w:t>
      </w:r>
    </w:p>
    <w:p w:rsidR="00063686" w:rsidRPr="00B42576" w:rsidRDefault="00063686" w:rsidP="00B42576">
      <w:pPr>
        <w:spacing w:line="480" w:lineRule="auto"/>
        <w:ind w:firstLine="284"/>
        <w:rPr>
          <w:rFonts w:ascii="Times New Roman" w:hAnsi="Times New Roman" w:cs="Times New Roman"/>
          <w:sz w:val="24"/>
          <w:szCs w:val="24"/>
        </w:rPr>
      </w:pPr>
      <w:r w:rsidRPr="00B877C5">
        <w:rPr>
          <w:rFonts w:ascii="Times New Roman" w:hAnsi="Times New Roman" w:cs="Times New Roman"/>
          <w:sz w:val="24"/>
          <w:szCs w:val="24"/>
        </w:rPr>
        <w:t>Loury argues that the social convention of thinking about other people,about ourselves a</w:t>
      </w:r>
      <w:r>
        <w:rPr>
          <w:rFonts w:ascii="Times New Roman" w:hAnsi="Times New Roman" w:cs="Times New Roman"/>
          <w:sz w:val="24"/>
          <w:szCs w:val="24"/>
        </w:rPr>
        <w:t>s belonging to different races</w:t>
      </w:r>
      <w:r w:rsidRPr="00B877C5">
        <w:rPr>
          <w:rFonts w:ascii="Times New Roman" w:hAnsi="Times New Roman" w:cs="Times New Roman"/>
          <w:sz w:val="24"/>
          <w:szCs w:val="24"/>
        </w:rPr>
        <w:t xml:space="preserve"> is such a longstandingand deeply ingrained one in our politica</w:t>
      </w:r>
      <w:r>
        <w:rPr>
          <w:rFonts w:ascii="Times New Roman" w:hAnsi="Times New Roman" w:cs="Times New Roman"/>
          <w:sz w:val="24"/>
          <w:szCs w:val="24"/>
        </w:rPr>
        <w:t>l culture that it has taken on a</w:t>
      </w:r>
      <w:r w:rsidRPr="00B877C5">
        <w:rPr>
          <w:rFonts w:ascii="Times New Roman" w:hAnsi="Times New Roman" w:cs="Times New Roman"/>
          <w:sz w:val="24"/>
          <w:szCs w:val="24"/>
        </w:rPr>
        <w:t xml:space="preserve"> life of itsown</w:t>
      </w:r>
      <w:r>
        <w:rPr>
          <w:rFonts w:ascii="Times New Roman" w:hAnsi="Times New Roman" w:cs="Times New Roman"/>
          <w:sz w:val="24"/>
          <w:szCs w:val="24"/>
        </w:rPr>
        <w:t xml:space="preserve"> in the contemporary political economy. Moreover,</w:t>
      </w:r>
      <w:r w:rsidRPr="00B877C5">
        <w:rPr>
          <w:rFonts w:ascii="Times New Roman" w:hAnsi="Times New Roman" w:cs="Times New Roman"/>
          <w:sz w:val="24"/>
          <w:szCs w:val="24"/>
        </w:rPr>
        <w:t xml:space="preserve"> for </w:t>
      </w:r>
      <w:r w:rsidRPr="00B877C5">
        <w:rPr>
          <w:rFonts w:ascii="Times New Roman" w:hAnsi="Times New Roman" w:cs="Times New Roman"/>
          <w:sz w:val="24"/>
          <w:szCs w:val="24"/>
        </w:rPr>
        <w:lastRenderedPageBreak/>
        <w:t>students of the history and political economy of the modern multiracial</w:t>
      </w:r>
      <w:r w:rsidRPr="001030F8">
        <w:rPr>
          <w:rFonts w:ascii="Times New Roman" w:hAnsi="Times New Roman" w:cs="Times New Roman"/>
          <w:noProof/>
          <w:sz w:val="24"/>
          <w:szCs w:val="24"/>
        </w:rPr>
        <w:t>nation-state,</w:t>
      </w:r>
      <w:r w:rsidRPr="00B877C5">
        <w:rPr>
          <w:rFonts w:ascii="Times New Roman" w:hAnsi="Times New Roman" w:cs="Times New Roman"/>
          <w:sz w:val="24"/>
          <w:szCs w:val="24"/>
        </w:rPr>
        <w:t xml:space="preserve"> the logical exercise of deconstructing racial categoriesby trying to show that nothing</w:t>
      </w:r>
      <w:r w:rsidRPr="001030F8">
        <w:rPr>
          <w:rFonts w:ascii="Times New Roman" w:hAnsi="Times New Roman" w:cs="Times New Roman"/>
          <w:noProof/>
          <w:sz w:val="24"/>
          <w:szCs w:val="24"/>
        </w:rPr>
        <w:t>real</w:t>
      </w:r>
      <w:r>
        <w:rPr>
          <w:rFonts w:ascii="Times New Roman" w:hAnsi="Times New Roman" w:cs="Times New Roman"/>
          <w:noProof/>
          <w:sz w:val="24"/>
          <w:szCs w:val="24"/>
        </w:rPr>
        <w:t>ly</w:t>
      </w:r>
      <w:r>
        <w:rPr>
          <w:rFonts w:ascii="Times New Roman" w:hAnsi="Times New Roman" w:cs="Times New Roman"/>
          <w:sz w:val="24"/>
          <w:szCs w:val="24"/>
        </w:rPr>
        <w:t xml:space="preserve"> lays behind them </w:t>
      </w:r>
      <w:r w:rsidRPr="00B877C5">
        <w:rPr>
          <w:rFonts w:ascii="Times New Roman" w:hAnsi="Times New Roman" w:cs="Times New Roman"/>
          <w:sz w:val="24"/>
          <w:szCs w:val="24"/>
        </w:rPr>
        <w:t>an exercise that</w:t>
      </w:r>
      <w:r>
        <w:rPr>
          <w:rFonts w:ascii="Times New Roman" w:hAnsi="Times New Roman" w:cs="Times New Roman"/>
          <w:sz w:val="24"/>
          <w:szCs w:val="24"/>
        </w:rPr>
        <w:t xml:space="preserve"> critic of the </w:t>
      </w:r>
      <w:r w:rsidRPr="00B877C5">
        <w:rPr>
          <w:rFonts w:ascii="Times New Roman" w:hAnsi="Times New Roman" w:cs="Times New Roman"/>
          <w:sz w:val="24"/>
          <w:szCs w:val="24"/>
        </w:rPr>
        <w:t>race</w:t>
      </w:r>
      <w:r>
        <w:rPr>
          <w:rFonts w:ascii="Times New Roman" w:hAnsi="Times New Roman" w:cs="Times New Roman"/>
          <w:sz w:val="24"/>
          <w:szCs w:val="24"/>
        </w:rPr>
        <w:t xml:space="preserve"> concept </w:t>
      </w:r>
      <w:r w:rsidRPr="001030F8">
        <w:rPr>
          <w:rFonts w:ascii="Times New Roman" w:hAnsi="Times New Roman" w:cs="Times New Roman"/>
          <w:noProof/>
          <w:sz w:val="24"/>
          <w:szCs w:val="24"/>
        </w:rPr>
        <w:t>seem</w:t>
      </w:r>
      <w:r>
        <w:rPr>
          <w:rFonts w:ascii="Times New Roman" w:hAnsi="Times New Roman" w:cs="Times New Roman"/>
          <w:noProof/>
          <w:sz w:val="24"/>
          <w:szCs w:val="24"/>
        </w:rPr>
        <w:t>s</w:t>
      </w:r>
      <w:r>
        <w:rPr>
          <w:rFonts w:ascii="Times New Roman" w:hAnsi="Times New Roman" w:cs="Times New Roman"/>
          <w:sz w:val="24"/>
          <w:szCs w:val="24"/>
        </w:rPr>
        <w:t xml:space="preserve"> to be so fond of </w:t>
      </w:r>
      <w:r w:rsidRPr="00B877C5">
        <w:rPr>
          <w:rFonts w:ascii="Times New Roman" w:hAnsi="Times New Roman" w:cs="Times New Roman"/>
          <w:sz w:val="24"/>
          <w:szCs w:val="24"/>
        </w:rPr>
        <w:t>is largely beside the point</w:t>
      </w:r>
      <w:r>
        <w:rPr>
          <w:rFonts w:ascii="Times New Roman" w:hAnsi="Times New Roman" w:cs="Times New Roman"/>
          <w:sz w:val="24"/>
          <w:szCs w:val="24"/>
        </w:rPr>
        <w:t xml:space="preserve">(Ashenfelter &amp; Rees, </w:t>
      </w:r>
      <w:r w:rsidRPr="00F06F9F">
        <w:rPr>
          <w:rFonts w:ascii="Times New Roman" w:hAnsi="Times New Roman" w:cs="Times New Roman"/>
          <w:sz w:val="24"/>
          <w:szCs w:val="24"/>
        </w:rPr>
        <w:t>2015). </w:t>
      </w:r>
      <w:r>
        <w:rPr>
          <w:rFonts w:ascii="Times New Roman" w:hAnsi="Times New Roman" w:cs="Times New Roman"/>
          <w:sz w:val="24"/>
          <w:szCs w:val="24"/>
        </w:rPr>
        <w:t>He points out that,</w:t>
      </w:r>
      <w:r w:rsidRPr="00B877C5">
        <w:rPr>
          <w:rFonts w:ascii="Times New Roman" w:hAnsi="Times New Roman" w:cs="Times New Roman"/>
          <w:sz w:val="24"/>
          <w:szCs w:val="24"/>
        </w:rPr>
        <w:t xml:space="preserve"> people</w:t>
      </w:r>
      <w:r>
        <w:rPr>
          <w:rFonts w:ascii="Times New Roman" w:hAnsi="Times New Roman" w:cs="Times New Roman"/>
          <w:sz w:val="24"/>
          <w:szCs w:val="24"/>
        </w:rPr>
        <w:t xml:space="preserve"> should </w:t>
      </w:r>
      <w:r w:rsidRPr="00B877C5">
        <w:rPr>
          <w:rFonts w:ascii="Times New Roman" w:hAnsi="Times New Roman" w:cs="Times New Roman"/>
          <w:sz w:val="24"/>
          <w:szCs w:val="24"/>
        </w:rPr>
        <w:t>believe that fluctuations of the stock market can be predicted by changes in sunspot activity. This may be because, as an objective meteorological matter,sunspots correlate with rainfall, which influences crop yields, thus affecting theeconomy.</w:t>
      </w:r>
    </w:p>
    <w:p w:rsidR="00063686" w:rsidRPr="00712F0B" w:rsidRDefault="00063686" w:rsidP="00063686">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 monopolistic situation refers to the one in which a single observing agent acts </w:t>
      </w:r>
      <w:r w:rsidRPr="001030F8">
        <w:rPr>
          <w:rFonts w:ascii="Times New Roman" w:hAnsi="Times New Roman" w:cs="Times New Roman"/>
          <w:noProof/>
          <w:sz w:val="24"/>
          <w:szCs w:val="24"/>
        </w:rPr>
        <w:t>on</w:t>
      </w:r>
      <w:r>
        <w:rPr>
          <w:rFonts w:ascii="Times New Roman" w:hAnsi="Times New Roman" w:cs="Times New Roman"/>
          <w:sz w:val="24"/>
          <w:szCs w:val="24"/>
        </w:rPr>
        <w:t xml:space="preserve"> a </w:t>
      </w:r>
      <w:r w:rsidRPr="001030F8">
        <w:rPr>
          <w:rFonts w:ascii="Times New Roman" w:hAnsi="Times New Roman" w:cs="Times New Roman"/>
          <w:noProof/>
          <w:sz w:val="24"/>
          <w:szCs w:val="24"/>
        </w:rPr>
        <w:t>population</w:t>
      </w:r>
      <w:r>
        <w:rPr>
          <w:rFonts w:ascii="Times New Roman" w:hAnsi="Times New Roman" w:cs="Times New Roman"/>
          <w:sz w:val="24"/>
          <w:szCs w:val="24"/>
        </w:rPr>
        <w:t xml:space="preserve"> of subjects. Consequently, an economic theory of racial or gender inequality which results when economic agents have impact information about individuals they interact with. Loury observation situation contributes to what Albela and Drago call statistical discrimination in the aspects of income, wealth wage differentials occupational differentials among others.</w:t>
      </w:r>
      <w:r w:rsidRPr="00712F0B">
        <w:rPr>
          <w:rFonts w:ascii="Times New Roman" w:hAnsi="Times New Roman" w:cs="Times New Roman"/>
          <w:sz w:val="24"/>
          <w:szCs w:val="24"/>
        </w:rPr>
        <w:t xml:space="preserve"> Specifically, the phenomenon of statistical discrimination is </w:t>
      </w:r>
      <w:r>
        <w:rPr>
          <w:rFonts w:ascii="Times New Roman" w:hAnsi="Times New Roman" w:cs="Times New Roman"/>
          <w:sz w:val="24"/>
          <w:szCs w:val="24"/>
        </w:rPr>
        <w:t>said</w:t>
      </w:r>
      <w:r w:rsidRPr="00712F0B">
        <w:rPr>
          <w:rFonts w:ascii="Times New Roman" w:hAnsi="Times New Roman" w:cs="Times New Roman"/>
          <w:sz w:val="24"/>
          <w:szCs w:val="24"/>
        </w:rPr>
        <w:t xml:space="preserve"> to occur when an economic decision maker uses observable characteristics of individual’s such as the physical traits that are us</w:t>
      </w:r>
      <w:r>
        <w:rPr>
          <w:rFonts w:ascii="Times New Roman" w:hAnsi="Times New Roman" w:cs="Times New Roman"/>
          <w:sz w:val="24"/>
          <w:szCs w:val="24"/>
        </w:rPr>
        <w:t xml:space="preserve">ed to categorize gender or race (Tani, </w:t>
      </w:r>
      <w:r w:rsidRPr="00F06F9F">
        <w:rPr>
          <w:rFonts w:ascii="Times New Roman" w:hAnsi="Times New Roman" w:cs="Times New Roman"/>
          <w:sz w:val="24"/>
          <w:szCs w:val="24"/>
        </w:rPr>
        <w:t>2018).</w:t>
      </w:r>
    </w:p>
    <w:p w:rsidR="00063686" w:rsidRPr="00B42576" w:rsidRDefault="00063686" w:rsidP="00B42576">
      <w:pPr>
        <w:spacing w:line="480" w:lineRule="auto"/>
        <w:ind w:firstLine="284"/>
        <w:rPr>
          <w:rFonts w:ascii="Times New Roman" w:hAnsi="Times New Roman" w:cs="Times New Roman"/>
          <w:sz w:val="24"/>
          <w:szCs w:val="24"/>
        </w:rPr>
      </w:pPr>
      <w:r w:rsidRPr="00712F0B">
        <w:rPr>
          <w:rFonts w:ascii="Times New Roman" w:hAnsi="Times New Roman" w:cs="Times New Roman"/>
          <w:sz w:val="24"/>
          <w:szCs w:val="24"/>
        </w:rPr>
        <w:t>According to the theory,inequality may exist and persist and between demographic groups even when economic agents are rational and prejudiced.</w:t>
      </w:r>
      <w:r w:rsidRPr="00C90C63">
        <w:rPr>
          <w:rFonts w:ascii="Times New Roman" w:hAnsi="Times New Roman" w:cs="Times New Roman"/>
          <w:sz w:val="24"/>
          <w:szCs w:val="24"/>
        </w:rPr>
        <w:t xml:space="preserve">Loury’s monopolistic observing situation contribute </w:t>
      </w:r>
      <w:r>
        <w:rPr>
          <w:rFonts w:ascii="Times New Roman" w:hAnsi="Times New Roman" w:cs="Times New Roman"/>
          <w:sz w:val="24"/>
          <w:szCs w:val="24"/>
        </w:rPr>
        <w:t xml:space="preserve">to what Albelda and Drago call Statistical Discrimination </w:t>
      </w:r>
      <w:r w:rsidRPr="00233CFF">
        <w:rPr>
          <w:rFonts w:ascii="Times New Roman" w:hAnsi="Times New Roman" w:cs="Times New Roman"/>
          <w:noProof/>
          <w:sz w:val="24"/>
          <w:szCs w:val="24"/>
        </w:rPr>
        <w:t>whereby the</w:t>
      </w:r>
      <w:r>
        <w:rPr>
          <w:rFonts w:ascii="Times New Roman" w:hAnsi="Times New Roman" w:cs="Times New Roman"/>
          <w:sz w:val="24"/>
          <w:szCs w:val="24"/>
        </w:rPr>
        <w:t xml:space="preserve"> existence and endurance of racial profiling and </w:t>
      </w:r>
      <w:r w:rsidRPr="00233CFF">
        <w:rPr>
          <w:rFonts w:ascii="Times New Roman" w:hAnsi="Times New Roman" w:cs="Times New Roman"/>
          <w:noProof/>
          <w:sz w:val="24"/>
          <w:szCs w:val="24"/>
        </w:rPr>
        <w:t>gender</w:t>
      </w:r>
      <w:r>
        <w:rPr>
          <w:rFonts w:ascii="Times New Roman" w:hAnsi="Times New Roman" w:cs="Times New Roman"/>
          <w:noProof/>
          <w:sz w:val="24"/>
          <w:szCs w:val="24"/>
        </w:rPr>
        <w:t>-</w:t>
      </w:r>
      <w:r w:rsidRPr="00233CFF">
        <w:rPr>
          <w:rFonts w:ascii="Times New Roman" w:hAnsi="Times New Roman" w:cs="Times New Roman"/>
          <w:noProof/>
          <w:sz w:val="24"/>
          <w:szCs w:val="24"/>
        </w:rPr>
        <w:t>based</w:t>
      </w:r>
      <w:r>
        <w:rPr>
          <w:rFonts w:ascii="Times New Roman" w:hAnsi="Times New Roman" w:cs="Times New Roman"/>
          <w:sz w:val="24"/>
          <w:szCs w:val="24"/>
        </w:rPr>
        <w:t xml:space="preserve"> discrimination in the </w:t>
      </w:r>
      <w:r w:rsidRPr="00233CFF">
        <w:rPr>
          <w:rFonts w:ascii="Times New Roman" w:hAnsi="Times New Roman" w:cs="Times New Roman"/>
          <w:noProof/>
          <w:sz w:val="24"/>
          <w:szCs w:val="24"/>
        </w:rPr>
        <w:t>labor</w:t>
      </w:r>
      <w:r>
        <w:rPr>
          <w:rFonts w:ascii="Times New Roman" w:hAnsi="Times New Roman" w:cs="Times New Roman"/>
          <w:sz w:val="24"/>
          <w:szCs w:val="24"/>
        </w:rPr>
        <w:t xml:space="preserve"> markets even in the absence of over </w:t>
      </w:r>
      <w:r w:rsidRPr="00B42576">
        <w:rPr>
          <w:rFonts w:ascii="Times New Roman" w:hAnsi="Times New Roman" w:cs="Times New Roman"/>
          <w:noProof/>
          <w:sz w:val="24"/>
          <w:szCs w:val="24"/>
        </w:rPr>
        <w:t>the prejudice</w:t>
      </w:r>
      <w:r>
        <w:rPr>
          <w:rFonts w:ascii="Times New Roman" w:hAnsi="Times New Roman" w:cs="Times New Roman"/>
          <w:sz w:val="24"/>
          <w:szCs w:val="24"/>
        </w:rPr>
        <w:t xml:space="preserve"> on the part of the economic actors involved in such scenarios.</w:t>
      </w:r>
    </w:p>
    <w:p w:rsidR="00063686" w:rsidRDefault="00063686" w:rsidP="00063686">
      <w:pPr>
        <w:spacing w:before="24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Neoclassical models are based on </w:t>
      </w:r>
      <w:r w:rsidRPr="001030F8">
        <w:rPr>
          <w:rFonts w:ascii="Times New Roman" w:hAnsi="Times New Roman" w:cs="Times New Roman"/>
          <w:noProof/>
          <w:sz w:val="24"/>
          <w:szCs w:val="24"/>
        </w:rPr>
        <w:t>subjective</w:t>
      </w:r>
      <w:r>
        <w:rPr>
          <w:rFonts w:ascii="Times New Roman" w:hAnsi="Times New Roman" w:cs="Times New Roman"/>
          <w:sz w:val="24"/>
          <w:szCs w:val="24"/>
        </w:rPr>
        <w:t xml:space="preserve"> prejudice and statistical discrimination. Consequently, neoclassical economists have the advantage of simplicity where discrimination in </w:t>
      </w:r>
      <w:r>
        <w:rPr>
          <w:rFonts w:ascii="Times New Roman" w:hAnsi="Times New Roman" w:cs="Times New Roman"/>
          <w:sz w:val="24"/>
          <w:szCs w:val="24"/>
        </w:rPr>
        <w:lastRenderedPageBreak/>
        <w:t xml:space="preserve">their view can be analyzed with the same tools used to understand all forms of market behavior. On the contrary, the </w:t>
      </w:r>
      <w:r w:rsidRPr="001030F8">
        <w:rPr>
          <w:rFonts w:ascii="Times New Roman" w:hAnsi="Times New Roman" w:cs="Times New Roman"/>
          <w:noProof/>
          <w:sz w:val="24"/>
          <w:szCs w:val="24"/>
        </w:rPr>
        <w:t>political</w:t>
      </w:r>
      <w:r>
        <w:rPr>
          <w:rFonts w:ascii="Times New Roman" w:hAnsi="Times New Roman" w:cs="Times New Roman"/>
          <w:sz w:val="24"/>
          <w:szCs w:val="24"/>
        </w:rPr>
        <w:t xml:space="preserve"> view of discrimination argues that genocide slavery, disenfranchisement violence among others are backdrops for contemporary discrimination. Consequently, in political economy for instance surplus or power discrimination cannot be differently observed or measured. This point out that, a </w:t>
      </w:r>
      <w:r w:rsidRPr="001030F8">
        <w:rPr>
          <w:rFonts w:ascii="Times New Roman" w:hAnsi="Times New Roman" w:cs="Times New Roman"/>
          <w:noProof/>
          <w:sz w:val="24"/>
          <w:szCs w:val="24"/>
        </w:rPr>
        <w:t>commonplace</w:t>
      </w:r>
      <w:r>
        <w:rPr>
          <w:rFonts w:ascii="Times New Roman" w:hAnsi="Times New Roman" w:cs="Times New Roman"/>
          <w:sz w:val="24"/>
          <w:szCs w:val="24"/>
        </w:rPr>
        <w:t xml:space="preserve"> observation that some groups of workers women and members of ethnic minorities, for instance, they are disadvantaged in capitalists labor markets when compared to whites(</w:t>
      </w:r>
      <w:r w:rsidRPr="00284816">
        <w:rPr>
          <w:rFonts w:ascii="Times New Roman" w:hAnsi="Times New Roman" w:cs="Times New Roman"/>
          <w:sz w:val="24"/>
          <w:szCs w:val="24"/>
        </w:rPr>
        <w:t>Fisman</w:t>
      </w:r>
      <w:r>
        <w:rPr>
          <w:rFonts w:ascii="Times New Roman" w:hAnsi="Times New Roman" w:cs="Times New Roman"/>
          <w:sz w:val="24"/>
          <w:szCs w:val="24"/>
        </w:rPr>
        <w:t xml:space="preserve"> et al., 2017).</w:t>
      </w: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Pr="00B42576" w:rsidRDefault="00063686" w:rsidP="00B42576">
      <w:pPr>
        <w:spacing w:line="480" w:lineRule="auto"/>
        <w:jc w:val="center"/>
        <w:rPr>
          <w:rFonts w:ascii="Times New Roman" w:hAnsi="Times New Roman" w:cs="Times New Roman"/>
          <w:b/>
          <w:sz w:val="24"/>
          <w:szCs w:val="24"/>
        </w:rPr>
      </w:pPr>
      <w:r w:rsidRPr="00B42576">
        <w:rPr>
          <w:rFonts w:ascii="Times New Roman" w:hAnsi="Times New Roman" w:cs="Times New Roman"/>
          <w:b/>
          <w:sz w:val="24"/>
          <w:szCs w:val="24"/>
        </w:rPr>
        <w:t>References</w:t>
      </w:r>
    </w:p>
    <w:p w:rsidR="00063686" w:rsidRDefault="00B42576" w:rsidP="00B42576">
      <w:pPr>
        <w:spacing w:line="480" w:lineRule="auto"/>
        <w:ind w:left="288" w:hanging="288"/>
        <w:rPr>
          <w:rFonts w:ascii="Times New Roman" w:hAnsi="Times New Roman" w:cs="Times New Roman"/>
          <w:sz w:val="24"/>
          <w:szCs w:val="24"/>
        </w:rPr>
      </w:pPr>
      <w:r w:rsidRPr="00B42576">
        <w:rPr>
          <w:rFonts w:ascii="Times New Roman" w:hAnsi="Times New Roman" w:cs="Times New Roman"/>
          <w:sz w:val="24"/>
          <w:szCs w:val="24"/>
        </w:rPr>
        <w:lastRenderedPageBreak/>
        <w:t>Ashenfelter</w:t>
      </w:r>
      <w:r>
        <w:rPr>
          <w:rFonts w:ascii="Times New Roman" w:hAnsi="Times New Roman" w:cs="Times New Roman"/>
          <w:sz w:val="24"/>
          <w:szCs w:val="24"/>
        </w:rPr>
        <w:t>, O.</w:t>
      </w:r>
      <w:r w:rsidR="00063686" w:rsidRPr="00486D2D">
        <w:rPr>
          <w:rFonts w:ascii="Times New Roman" w:hAnsi="Times New Roman" w:cs="Times New Roman"/>
          <w:sz w:val="24"/>
          <w:szCs w:val="24"/>
        </w:rPr>
        <w:t>&amp; Rees, A. (2015). </w:t>
      </w:r>
      <w:r w:rsidR="00063686" w:rsidRPr="00486D2D">
        <w:rPr>
          <w:rFonts w:ascii="Times New Roman" w:hAnsi="Times New Roman" w:cs="Times New Roman"/>
          <w:i/>
          <w:iCs/>
          <w:sz w:val="24"/>
          <w:szCs w:val="24"/>
        </w:rPr>
        <w:t>Discrimination in labor markets</w:t>
      </w:r>
      <w:r w:rsidR="00063686" w:rsidRPr="00486D2D">
        <w:rPr>
          <w:rFonts w:ascii="Times New Roman" w:hAnsi="Times New Roman" w:cs="Times New Roman"/>
          <w:sz w:val="24"/>
          <w:szCs w:val="24"/>
        </w:rPr>
        <w:t> (Vol. 1243). Princeton University Press.</w:t>
      </w:r>
    </w:p>
    <w:p w:rsidR="00063686" w:rsidRDefault="00063686" w:rsidP="00B42576">
      <w:pPr>
        <w:spacing w:line="480" w:lineRule="auto"/>
        <w:ind w:left="288" w:hanging="288"/>
        <w:rPr>
          <w:rFonts w:ascii="Times New Roman" w:hAnsi="Times New Roman" w:cs="Times New Roman"/>
          <w:sz w:val="24"/>
          <w:szCs w:val="24"/>
        </w:rPr>
      </w:pPr>
      <w:r w:rsidRPr="00486D2D">
        <w:rPr>
          <w:rFonts w:ascii="Times New Roman" w:hAnsi="Times New Roman" w:cs="Times New Roman"/>
          <w:sz w:val="24"/>
          <w:szCs w:val="24"/>
        </w:rPr>
        <w:t>Tani, M. (2018). Selective Immigration, Occupational Licensing, and Labour Market Outcomes of Foreign-Trained Migrants.</w:t>
      </w:r>
    </w:p>
    <w:p w:rsidR="00063686" w:rsidRDefault="00063686" w:rsidP="00B42576">
      <w:pPr>
        <w:spacing w:line="480" w:lineRule="auto"/>
        <w:ind w:left="288" w:hanging="288"/>
        <w:rPr>
          <w:rFonts w:ascii="Times New Roman" w:hAnsi="Times New Roman" w:cs="Times New Roman"/>
          <w:sz w:val="24"/>
          <w:szCs w:val="24"/>
        </w:rPr>
      </w:pPr>
      <w:r w:rsidRPr="00486D2D">
        <w:rPr>
          <w:rFonts w:ascii="Times New Roman" w:hAnsi="Times New Roman" w:cs="Times New Roman"/>
          <w:sz w:val="24"/>
          <w:szCs w:val="24"/>
        </w:rPr>
        <w:t>Fisman, R., Paravisini, D., &amp; Vig, V. (2017). Cultural proximity and loan outcomes. </w:t>
      </w:r>
      <w:r w:rsidRPr="00486D2D">
        <w:rPr>
          <w:rFonts w:ascii="Times New Roman" w:hAnsi="Times New Roman" w:cs="Times New Roman"/>
          <w:i/>
          <w:iCs/>
          <w:sz w:val="24"/>
          <w:szCs w:val="24"/>
        </w:rPr>
        <w:t>American Economic Review</w:t>
      </w:r>
      <w:r w:rsidRPr="00486D2D">
        <w:rPr>
          <w:rFonts w:ascii="Times New Roman" w:hAnsi="Times New Roman" w:cs="Times New Roman"/>
          <w:sz w:val="24"/>
          <w:szCs w:val="24"/>
        </w:rPr>
        <w:t>, </w:t>
      </w:r>
      <w:r w:rsidRPr="00486D2D">
        <w:rPr>
          <w:rFonts w:ascii="Times New Roman" w:hAnsi="Times New Roman" w:cs="Times New Roman"/>
          <w:i/>
          <w:iCs/>
          <w:sz w:val="24"/>
          <w:szCs w:val="24"/>
        </w:rPr>
        <w:t>107</w:t>
      </w:r>
      <w:r w:rsidRPr="00486D2D">
        <w:rPr>
          <w:rFonts w:ascii="Times New Roman" w:hAnsi="Times New Roman" w:cs="Times New Roman"/>
          <w:sz w:val="24"/>
          <w:szCs w:val="24"/>
        </w:rPr>
        <w:t>(2), 457-92.</w:t>
      </w:r>
    </w:p>
    <w:p w:rsidR="00063686" w:rsidRDefault="00063686" w:rsidP="00B42576">
      <w:pPr>
        <w:spacing w:line="480" w:lineRule="auto"/>
        <w:ind w:left="288" w:hanging="288"/>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Pr="00B877C5" w:rsidRDefault="00063686" w:rsidP="00063686">
      <w:pPr>
        <w:spacing w:line="480" w:lineRule="auto"/>
        <w:ind w:firstLine="284"/>
        <w:rPr>
          <w:rFonts w:ascii="Times New Roman" w:hAnsi="Times New Roman" w:cs="Times New Roman"/>
          <w:sz w:val="24"/>
          <w:szCs w:val="24"/>
        </w:rPr>
      </w:pPr>
    </w:p>
    <w:p w:rsidR="00063686" w:rsidRPr="00B877C5"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sectPr w:rsidR="00063686" w:rsidSect="0006368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17B" w:rsidRDefault="0047317B" w:rsidP="00063686">
      <w:pPr>
        <w:spacing w:after="0" w:line="240" w:lineRule="auto"/>
      </w:pPr>
      <w:r>
        <w:separator/>
      </w:r>
    </w:p>
  </w:endnote>
  <w:endnote w:type="continuationSeparator" w:id="1">
    <w:p w:rsidR="0047317B" w:rsidRDefault="0047317B" w:rsidP="000636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17B" w:rsidRDefault="0047317B" w:rsidP="00063686">
      <w:pPr>
        <w:spacing w:after="0" w:line="240" w:lineRule="auto"/>
      </w:pPr>
      <w:r>
        <w:separator/>
      </w:r>
    </w:p>
  </w:footnote>
  <w:footnote w:type="continuationSeparator" w:id="1">
    <w:p w:rsidR="0047317B" w:rsidRDefault="0047317B" w:rsidP="000636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8530151"/>
      <w:docPartObj>
        <w:docPartGallery w:val="Page Numbers (Top of Page)"/>
        <w:docPartUnique/>
      </w:docPartObj>
    </w:sdtPr>
    <w:sdtEndPr>
      <w:rPr>
        <w:noProof/>
      </w:rPr>
    </w:sdtEndPr>
    <w:sdtContent>
      <w:p w:rsidR="00063686" w:rsidRPr="00063686" w:rsidRDefault="00063686" w:rsidP="00063686">
        <w:pPr>
          <w:pStyle w:val="Header"/>
          <w:rPr>
            <w:rFonts w:ascii="Times New Roman" w:hAnsi="Times New Roman" w:cs="Times New Roman"/>
            <w:sz w:val="24"/>
            <w:szCs w:val="24"/>
          </w:rPr>
        </w:pPr>
        <w:r w:rsidRPr="00063686">
          <w:rPr>
            <w:rFonts w:ascii="Times New Roman" w:hAnsi="Times New Roman" w:cs="Times New Roman"/>
            <w:sz w:val="24"/>
            <w:szCs w:val="24"/>
          </w:rPr>
          <w:t>QUESTIONS</w:t>
        </w:r>
        <w:r w:rsidR="007D34B7" w:rsidRPr="00063686">
          <w:rPr>
            <w:rFonts w:ascii="Times New Roman" w:hAnsi="Times New Roman" w:cs="Times New Roman"/>
            <w:sz w:val="24"/>
            <w:szCs w:val="24"/>
          </w:rPr>
          <w:fldChar w:fldCharType="begin"/>
        </w:r>
        <w:r w:rsidRPr="00063686">
          <w:rPr>
            <w:rFonts w:ascii="Times New Roman" w:hAnsi="Times New Roman" w:cs="Times New Roman"/>
            <w:sz w:val="24"/>
            <w:szCs w:val="24"/>
          </w:rPr>
          <w:instrText xml:space="preserve"> PAGE   \* MERGEFORMAT </w:instrText>
        </w:r>
        <w:r w:rsidR="007D34B7" w:rsidRPr="00063686">
          <w:rPr>
            <w:rFonts w:ascii="Times New Roman" w:hAnsi="Times New Roman" w:cs="Times New Roman"/>
            <w:sz w:val="24"/>
            <w:szCs w:val="24"/>
          </w:rPr>
          <w:fldChar w:fldCharType="separate"/>
        </w:r>
        <w:r w:rsidR="0059632E">
          <w:rPr>
            <w:rFonts w:ascii="Times New Roman" w:hAnsi="Times New Roman" w:cs="Times New Roman"/>
            <w:noProof/>
            <w:sz w:val="24"/>
            <w:szCs w:val="24"/>
          </w:rPr>
          <w:t>2</w:t>
        </w:r>
        <w:r w:rsidR="007D34B7" w:rsidRPr="0006368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86" w:rsidRPr="00063686" w:rsidRDefault="00063686">
    <w:pPr>
      <w:pStyle w:val="Header"/>
      <w:rPr>
        <w:rFonts w:ascii="Times New Roman" w:hAnsi="Times New Roman" w:cs="Times New Roman"/>
        <w:sz w:val="24"/>
        <w:szCs w:val="24"/>
      </w:rPr>
    </w:pPr>
    <w:r w:rsidRPr="00063686">
      <w:rPr>
        <w:rFonts w:ascii="Times New Roman" w:hAnsi="Times New Roman" w:cs="Times New Roman"/>
        <w:sz w:val="24"/>
        <w:szCs w:val="24"/>
      </w:rPr>
      <w:t>Running head:</w:t>
    </w:r>
    <w:r>
      <w:rPr>
        <w:rFonts w:ascii="Times New Roman" w:hAnsi="Times New Roman" w:cs="Times New Roman"/>
        <w:sz w:val="24"/>
        <w:szCs w:val="24"/>
      </w:rPr>
      <w:tab/>
    </w:r>
    <w:r w:rsidRPr="00063686">
      <w:rPr>
        <w:rFonts w:ascii="Times New Roman" w:hAnsi="Times New Roman" w:cs="Times New Roman"/>
        <w:sz w:val="24"/>
        <w:szCs w:val="24"/>
      </w:rPr>
      <w:t>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2MDC2MLGwMLc0MzJR0lEKTi0uzszPAykwqgUAC4leQiwAAAA="/>
  </w:docVars>
  <w:rsids>
    <w:rsidRoot w:val="00063686"/>
    <w:rsid w:val="00063686"/>
    <w:rsid w:val="00230415"/>
    <w:rsid w:val="002D7DB7"/>
    <w:rsid w:val="0047317B"/>
    <w:rsid w:val="00507755"/>
    <w:rsid w:val="0059632E"/>
    <w:rsid w:val="007D34B7"/>
    <w:rsid w:val="008F6DB0"/>
    <w:rsid w:val="00A10077"/>
    <w:rsid w:val="00B42576"/>
    <w:rsid w:val="00E7158F"/>
    <w:rsid w:val="00E878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86"/>
  </w:style>
  <w:style w:type="paragraph" w:styleId="Footer">
    <w:name w:val="footer"/>
    <w:basedOn w:val="Normal"/>
    <w:link w:val="FooterChar"/>
    <w:uiPriority w:val="99"/>
    <w:unhideWhenUsed/>
    <w:rsid w:val="00063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86"/>
  </w:style>
  <w:style w:type="paragraph" w:styleId="Footer">
    <w:name w:val="footer"/>
    <w:basedOn w:val="Normal"/>
    <w:link w:val="FooterChar"/>
    <w:uiPriority w:val="99"/>
    <w:unhideWhenUsed/>
    <w:rsid w:val="00063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2018-10-29T18:07:00Z</dcterms:created>
  <dcterms:modified xsi:type="dcterms:W3CDTF">2018-10-29T18:07:00Z</dcterms:modified>
</cp:coreProperties>
</file>